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8"/>
        <w:jc w:val="center"/>
        <w:rPr>
          <w:rFonts w:ascii="Times New Roman" w:hAnsi="Times New Roman" w:cs="Times New Roman"/>
          <w:b/>
          <w:b/>
          <w:sz w:val="24"/>
          <w:szCs w:val="24"/>
        </w:rPr>
      </w:pPr>
      <w:r>
        <w:rPr>
          <w:rFonts w:cs="Times New Roman" w:ascii="Times New Roman" w:hAnsi="Times New Roman"/>
          <w:b/>
          <w:sz w:val="24"/>
          <w:szCs w:val="24"/>
        </w:rPr>
        <w:t>Единовременная выплата на приобретение жилья детям-сиротам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Управление социальной защиты населения администрации Сосновского муниципального района информирует, что по инициативе Губернатора Челябинской области Алексея Леонидовича Текслера введена новая мера социальной поддержки, устанавливающая возможность получения выплаты на приобретение жилого помещения для лиц из числа детей-сирот и детей, оставшихся без попечения родителей, имеющих право на обеспечение жилыми помещениями и не реализовавшими такое право, достигших возраста 23 лет.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Постановлением правительства Челябинской области от 05.07.2023 года № 372-П утвержден порядок предоставления единовременной выплаты.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Право на выплату имеют лица, которые относились к категории детей-сирот и детей, оставшихся без попечения родителей, лиц из их числа и достигли возраста 23 лет (далее «заявитель»), при одновременном соблюдении на дату подачи заявления о предоставлении выплаты следующих условий:</w:t>
      </w:r>
    </w:p>
    <w:p>
      <w:pPr>
        <w:pStyle w:val="ListParagraph"/>
        <w:numPr>
          <w:ilvl w:val="0"/>
          <w:numId w:val="5"/>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заявитель включен в Список по обеспечению жильем;</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заявитель достиг возраста 23 лет;</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заявитель непрерывно в течение не менее двенадцати месяцев на дату подачи заявления о предоставлении единовременной выплаты осуществляет трудовую (служебную) деятельность, либо деятельность в качестве индивидуального предпринимателя, либо деятельность с применением специального налогового режима «Налог на профессиональный доход», либо иную деятельность, приносящую доход, либо имеет доход в виде пенсии, компенсационных выплат неработающим трудоспособным лицам, осуществляющим уход за нетрудоспособными гражданами;</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заявитель не имеет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заявителю предоставлена отсрочка или рассрочка;</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заявитель не имеет неснятую или непогашенную судимость за преступления средней тяжести, тяжкие или особо тяжкие преступления;</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заявитель не состоит на учете в психоневрологическом и (или) наркологическом диспансере;</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отношении заявителя отсутствует вступившее в законную силу решение суда об ограничении его в дееспособности или о признании его недееспособным;</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остаток суммы кредита (займа) по договору, обязательства по которому обеспечены ипотекой, предоставленного для приобретения расположенного на территории Челябинской области жилого помещения (кредит (займ), не превышает размер выплаты – в случае заявителю предоставляется выплата на полное погашение кредита (займа);</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наличие утвержденного судом мирового соглашения, предусматривающего отказ заявителя от требования о предоставлении ему благоустроенного жилого помещения специализированного жилищного фонда по договору найма специализированного жилого помещения и предоставление ему выплаты,- в случае, если у заявителя имеется вступившее в законную силу судебное решение об обеспечении его благоустроенным жилым помещением специализированного жилищного фонда.</w:t>
      </w:r>
    </w:p>
    <w:p>
      <w:pPr>
        <w:pStyle w:val="ListParagraph"/>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Для назначения выплаты заявитель предоставляет в УСЗН по месту жительства соответствующие документы, специалист УСЗН в течение 1 рабочего дня, следующего за днем подачи заявителем документов, регистрирует заявление о предоставлении выплаты в журнале учета заявлений о предоставлении выплаты. Заявление о предоставлении выплаты и прилагаемые к нему документы направляются УСЗН в МСО в течение 10 рабочих дней со дня их поступления в УСЗН.</w:t>
      </w:r>
    </w:p>
    <w:p>
      <w:pPr>
        <w:pStyle w:val="ListParagraph"/>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Министерство в течение 10 рабочих дней со дня получения документов осуществляет их проверку и принимает решение о предоставлении выплаты или об отказе в предоставлении выплаты.</w:t>
      </w:r>
    </w:p>
    <w:p>
      <w:pPr>
        <w:pStyle w:val="ListParagraph"/>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Выплата может быть реализована:</w:t>
      </w:r>
    </w:p>
    <w:p>
      <w:pPr>
        <w:pStyle w:val="ListParagraph"/>
        <w:numPr>
          <w:ilvl w:val="0"/>
          <w:numId w:val="6"/>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течение одного года с даты удостоверения уведомлением права заявителя на выплату – в случае предоставления выплаты на приобретение жилого помещения;</w:t>
      </w:r>
    </w:p>
    <w:p>
      <w:pPr>
        <w:pStyle w:val="ListParagraph"/>
        <w:numPr>
          <w:ilvl w:val="0"/>
          <w:numId w:val="2"/>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течение двух месяцев – в случае предоставления выплаты на полное погашение кредита (займа).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Выплата осуществляется в безналичной форме путем ее перечисления:</w:t>
      </w:r>
    </w:p>
    <w:p>
      <w:pPr>
        <w:pStyle w:val="ListParagraph"/>
        <w:numPr>
          <w:ilvl w:val="0"/>
          <w:numId w:val="7"/>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на счет продавца жилого помещения, открытый в кредитной организации, после регистрации права собственности заявителя на приобретенное жилое помещение в Едином государственном реестре недвижимости – в случае предоставления выплаты на приобретение жилого помещения;</w:t>
      </w:r>
    </w:p>
    <w:p>
      <w:pPr>
        <w:pStyle w:val="ListParagraph"/>
        <w:numPr>
          <w:ilvl w:val="0"/>
          <w:numId w:val="3"/>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на счет кредитной организации, с которой заключен кредитный договор (догов</w:t>
      </w:r>
      <w:r>
        <w:rPr>
          <w:rFonts w:cs="Times New Roman" w:ascii="Times New Roman" w:hAnsi="Times New Roman"/>
          <w:sz w:val="24"/>
          <w:szCs w:val="24"/>
          <w:lang w:val="en-US"/>
        </w:rPr>
        <w:t>j</w:t>
      </w:r>
      <w:r>
        <w:rPr>
          <w:rFonts w:cs="Times New Roman" w:ascii="Times New Roman" w:hAnsi="Times New Roman"/>
          <w:sz w:val="24"/>
          <w:szCs w:val="24"/>
        </w:rPr>
        <w:t>р займа), - в случае предоставления выплаты на полное погашение кредита (займа).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Выплата предоставляется в размере стоимости приобретенного жилого помещения или остатка суммы кредита (займа), но не более размера выплаты, указанного в уведомлении.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Право заявителя на выплату считается реализованным со дня перечисления денежных средств в счет оплаты приобретенного им жилого помещения или в счет полного погашения кредита (займа) и является основанием для исключения заявителя из областного реестра (Списка по обеспечению жильем).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Выплата предоставляется однократно.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cs="Times New Roman" w:ascii="Times New Roman" w:hAnsi="Times New Roman"/>
          <w:sz w:val="24"/>
          <w:szCs w:val="24"/>
        </w:rPr>
        <w:tab/>
      </w:r>
      <w:r>
        <w:rPr>
          <w:rFonts w:eastAsia="Times New Roman" w:cs="Times New Roman" w:ascii="Times New Roman" w:hAnsi="Times New Roman"/>
          <w:b/>
          <w:sz w:val="24"/>
          <w:szCs w:val="24"/>
        </w:rPr>
        <w:t>Информацию по данному вопросу вы можете получить в отделе опеки и попечительства по адресу: Челябинская область, Сосновский район, с. Долгодеревенское, ул. Свердловская, 2В, кабинет № 6 либо по телефону: 8(35144)45-300 (доб. 5)</w:t>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Специалист: Ильина Юлия А</w:t>
      </w:r>
      <w:bookmarkStart w:id="0" w:name="_GoBack"/>
      <w:bookmarkEnd w:id="0"/>
      <w:r>
        <w:rPr>
          <w:rFonts w:eastAsia="Times New Roman" w:cs="Times New Roman" w:ascii="Times New Roman" w:hAnsi="Times New Roman"/>
          <w:b/>
          <w:sz w:val="24"/>
          <w:szCs w:val="24"/>
        </w:rPr>
        <w:t>лександровна</w:t>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pPr>
      <w:r>
        <w:rPr>
          <w:rFonts w:eastAsia="Times New Roman" w:cs="Times New Roman" w:ascii="Times New Roman" w:hAnsi="Times New Roman"/>
          <w:b/>
          <w:sz w:val="24"/>
          <w:szCs w:val="24"/>
        </w:rPr>
        <w:t>Приёмные дни: понедельник-среда с 9.00ч. до 17.00ч., обеденный перерыв с 13.00ч. до 14.00ч.</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2"/>
    <w:lvlOverride w:ilvl="0">
      <w:startOverride w:val="1"/>
    </w:lvlOverride>
  </w:num>
  <w:num w:numId="7">
    <w:abstractNumId w:val="3"/>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6017"/>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aa6017"/>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LibreOffice_project/72d9d5113b23a0ed474720f9d366fcde9a2744dd</Application>
  <Pages>2</Pages>
  <Words>665</Words>
  <Characters>4559</Characters>
  <CharactersWithSpaces>5192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2024-01-24T09:34:00Z</dcterms:created>
  <dc:creator>opek-aist</dc:creator>
  <dc:description/>
  <dc:language>ru-RU</dc:language>
  <cp:lastModifiedBy>opek-aist</cp:lastModifiedBy>
  <dcterms:modified xsi:type="dcterms:W3CDTF">2024-01-24T09:34:00Z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